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66" w:rsidRPr="003B5966" w:rsidRDefault="003B5966" w:rsidP="003B5966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r w:rsidRPr="003B5966">
        <w:rPr>
          <w:rFonts w:ascii="Times New Roman" w:hAnsi="Times New Roman"/>
          <w:b/>
          <w:sz w:val="28"/>
          <w:szCs w:val="28"/>
        </w:rPr>
        <w:t xml:space="preserve">орядок и способы подачи документов, представляемых заявителем </w:t>
      </w:r>
      <w:r w:rsidRPr="003B5966">
        <w:rPr>
          <w:rFonts w:ascii="Times New Roman" w:hAnsi="Times New Roman"/>
          <w:b/>
          <w:sz w:val="28"/>
          <w:szCs w:val="28"/>
        </w:rPr>
        <w:br/>
        <w:t>для получения государственной услуги</w:t>
      </w:r>
    </w:p>
    <w:p w:rsidR="003B5966" w:rsidRDefault="003B5966" w:rsidP="003B596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B5966" w:rsidRPr="00673441" w:rsidRDefault="003B5966" w:rsidP="003B596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Заявление и документы, необходимые для предоставления государственной услуги, перечисленные в пунктах 20 и 23, 24, 28 Административного регламента (далее – комплект документов), представляются в соответствующий территориальный орган </w:t>
      </w:r>
      <w:proofErr w:type="spellStart"/>
      <w:r w:rsidRPr="00673441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673441">
        <w:rPr>
          <w:rFonts w:ascii="Times New Roman" w:hAnsi="Times New Roman"/>
          <w:sz w:val="28"/>
          <w:szCs w:val="28"/>
        </w:rPr>
        <w:t xml:space="preserve"> непосредственно либо направляются почтовым отправлением или в форме электронного документа, подписанного усиленной квалифицированной электронной подписью, через ЕПГУ.</w:t>
      </w:r>
    </w:p>
    <w:p w:rsidR="005E51E5" w:rsidRDefault="005E51E5"/>
    <w:sectPr w:rsidR="005E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66"/>
    <w:rsid w:val="00190CE6"/>
    <w:rsid w:val="003B5966"/>
    <w:rsid w:val="005E51E5"/>
    <w:rsid w:val="00E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6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6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2019-11-27T09:48:00Z</dcterms:created>
  <dcterms:modified xsi:type="dcterms:W3CDTF">2019-11-27T09:48:00Z</dcterms:modified>
</cp:coreProperties>
</file>